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5C02" w14:textId="77777777" w:rsidR="00917A26" w:rsidRPr="00EA1479" w:rsidRDefault="00917A26" w:rsidP="00917A2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EA1479">
        <w:rPr>
          <w:rFonts w:asciiTheme="minorHAnsi" w:hAnsiTheme="minorHAnsi" w:cstheme="minorHAnsi"/>
          <w:b/>
          <w:bCs/>
          <w:sz w:val="22"/>
          <w:szCs w:val="22"/>
        </w:rPr>
        <w:t>DETERMINATION AND FINDINGS</w:t>
      </w:r>
    </w:p>
    <w:p w14:paraId="37FA6C21" w14:textId="77777777" w:rsidR="00917A26" w:rsidRPr="00EA1479" w:rsidRDefault="00917A26" w:rsidP="00917A2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EA1479">
        <w:rPr>
          <w:rFonts w:asciiTheme="minorHAnsi" w:hAnsiTheme="minorHAnsi" w:cstheme="minorHAnsi"/>
          <w:sz w:val="22"/>
          <w:szCs w:val="22"/>
        </w:rPr>
        <w:t>DEPARTMENT OF HEALTH AND HUMAN SERVICES</w:t>
      </w:r>
    </w:p>
    <w:p w14:paraId="1D12F8B2" w14:textId="77777777" w:rsidR="00917A26" w:rsidRPr="00EA1479" w:rsidRDefault="00917A26" w:rsidP="00917A2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EA1479">
        <w:rPr>
          <w:rFonts w:asciiTheme="minorHAnsi" w:hAnsiTheme="minorHAnsi" w:cstheme="minorHAnsi"/>
          <w:sz w:val="22"/>
          <w:szCs w:val="22"/>
        </w:rPr>
        <w:t>NATIONAL INSTITUTE OF HEALTH</w:t>
      </w:r>
    </w:p>
    <w:p w14:paraId="7BDB7BCF" w14:textId="77777777" w:rsidR="00917A26" w:rsidRPr="00EA1479" w:rsidRDefault="00917A26" w:rsidP="00917A2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EA1479">
        <w:rPr>
          <w:rFonts w:asciiTheme="minorHAnsi" w:hAnsiTheme="minorHAnsi" w:cstheme="minorHAnsi"/>
          <w:sz w:val="22"/>
          <w:szCs w:val="22"/>
        </w:rPr>
        <w:t>DETERMINATION AND FINDINGS</w:t>
      </w:r>
    </w:p>
    <w:p w14:paraId="2E29A86A" w14:textId="77777777" w:rsidR="00917A26" w:rsidRPr="00EA1479" w:rsidRDefault="00917A26" w:rsidP="00917A2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EA1479">
        <w:rPr>
          <w:rFonts w:asciiTheme="minorHAnsi" w:hAnsiTheme="minorHAnsi" w:cstheme="minorHAnsi"/>
          <w:sz w:val="22"/>
          <w:szCs w:val="22"/>
        </w:rPr>
        <w:t xml:space="preserve">AUTHORITY TO ENTER INTO </w:t>
      </w:r>
      <w:r w:rsidR="00841134" w:rsidRPr="00EA1479">
        <w:rPr>
          <w:rFonts w:asciiTheme="minorHAnsi" w:hAnsiTheme="minorHAnsi" w:cstheme="minorHAnsi"/>
          <w:sz w:val="22"/>
          <w:szCs w:val="22"/>
        </w:rPr>
        <w:t>A TIME AND MATERIALS CONTRACT TASK</w:t>
      </w:r>
    </w:p>
    <w:p w14:paraId="0F2EB9DC" w14:textId="77777777" w:rsidR="00917A26" w:rsidRPr="00EA1479" w:rsidRDefault="00917A26" w:rsidP="00917A2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EA1479">
        <w:rPr>
          <w:rFonts w:asciiTheme="minorHAnsi" w:hAnsiTheme="minorHAnsi" w:cstheme="minorHAnsi"/>
          <w:sz w:val="22"/>
          <w:szCs w:val="22"/>
        </w:rPr>
        <w:t xml:space="preserve">FAR </w:t>
      </w:r>
      <w:r w:rsidR="0028725F" w:rsidRPr="00EA1479">
        <w:rPr>
          <w:rFonts w:asciiTheme="minorHAnsi" w:hAnsiTheme="minorHAnsi" w:cstheme="minorHAnsi"/>
          <w:sz w:val="22"/>
          <w:szCs w:val="22"/>
        </w:rPr>
        <w:t>16.601</w:t>
      </w:r>
    </w:p>
    <w:p w14:paraId="0E9CEE1D" w14:textId="77777777" w:rsidR="00917A26" w:rsidRPr="00EA1479" w:rsidRDefault="00917A26" w:rsidP="00917A2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35678310" w14:textId="77777777" w:rsidR="00917A26" w:rsidRPr="00EA1479" w:rsidRDefault="00917A26" w:rsidP="00917A2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A1479">
        <w:rPr>
          <w:rFonts w:asciiTheme="minorHAnsi" w:hAnsiTheme="minorHAnsi" w:cstheme="minorHAnsi"/>
          <w:b/>
          <w:bCs/>
          <w:sz w:val="22"/>
          <w:szCs w:val="22"/>
        </w:rPr>
        <w:t>I HEREBY FIND THAT</w:t>
      </w:r>
      <w:r w:rsidRPr="00EA147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F1BBCF3" w14:textId="77777777" w:rsidR="00917A26" w:rsidRPr="00EA1479" w:rsidRDefault="00917A26" w:rsidP="00917A2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62CA2B3" w14:textId="1A5AC86F" w:rsidR="00917A26" w:rsidRPr="00EA1479" w:rsidRDefault="00841134" w:rsidP="00917A2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A1479">
        <w:rPr>
          <w:rFonts w:asciiTheme="minorHAnsi" w:hAnsiTheme="minorHAnsi" w:cstheme="minorHAnsi"/>
          <w:sz w:val="22"/>
          <w:szCs w:val="22"/>
        </w:rPr>
        <w:t xml:space="preserve">(1) The </w:t>
      </w:r>
      <w:r w:rsidR="00231394" w:rsidRPr="00EA1479">
        <w:rPr>
          <w:rFonts w:asciiTheme="minorHAnsi" w:hAnsiTheme="minorHAnsi" w:cstheme="minorHAnsi"/>
          <w:sz w:val="22"/>
          <w:szCs w:val="22"/>
        </w:rPr>
        <w:t xml:space="preserve">Office of the Director (OD), </w:t>
      </w:r>
      <w:r w:rsidR="003B6B3A" w:rsidRPr="00EA1479">
        <w:rPr>
          <w:rFonts w:asciiTheme="minorHAnsi" w:hAnsiTheme="minorHAnsi" w:cstheme="minorHAnsi"/>
          <w:color w:val="FF0000"/>
          <w:sz w:val="22"/>
          <w:szCs w:val="22"/>
        </w:rPr>
        <w:t>Insert your I</w:t>
      </w:r>
      <w:r w:rsidR="00D31A54" w:rsidRPr="00EA1479">
        <w:rPr>
          <w:rFonts w:asciiTheme="minorHAnsi" w:hAnsiTheme="minorHAnsi" w:cstheme="minorHAnsi"/>
          <w:color w:val="FF0000"/>
          <w:sz w:val="22"/>
          <w:szCs w:val="22"/>
        </w:rPr>
        <w:t>nstitute here</w:t>
      </w:r>
      <w:r w:rsidRPr="00EA1479">
        <w:rPr>
          <w:rFonts w:asciiTheme="minorHAnsi" w:hAnsiTheme="minorHAnsi" w:cstheme="minorHAnsi"/>
          <w:sz w:val="22"/>
          <w:szCs w:val="22"/>
        </w:rPr>
        <w:t xml:space="preserve"> p</w:t>
      </w:r>
      <w:r w:rsidR="00917A26" w:rsidRPr="00EA1479">
        <w:rPr>
          <w:rFonts w:asciiTheme="minorHAnsi" w:hAnsiTheme="minorHAnsi" w:cstheme="minorHAnsi"/>
          <w:sz w:val="22"/>
          <w:szCs w:val="22"/>
        </w:rPr>
        <w:t xml:space="preserve">roposes to enter into a </w:t>
      </w:r>
      <w:r w:rsidRPr="00EA1479">
        <w:rPr>
          <w:rFonts w:asciiTheme="minorHAnsi" w:hAnsiTheme="minorHAnsi" w:cstheme="minorHAnsi"/>
          <w:sz w:val="22"/>
          <w:szCs w:val="22"/>
        </w:rPr>
        <w:t>time and materials</w:t>
      </w:r>
      <w:r w:rsidR="00917A26" w:rsidRPr="00EA1479">
        <w:rPr>
          <w:rFonts w:asciiTheme="minorHAnsi" w:hAnsiTheme="minorHAnsi" w:cstheme="minorHAnsi"/>
          <w:sz w:val="22"/>
          <w:szCs w:val="22"/>
        </w:rPr>
        <w:t xml:space="preserve"> </w:t>
      </w:r>
      <w:r w:rsidRPr="00EA1479">
        <w:rPr>
          <w:rFonts w:asciiTheme="minorHAnsi" w:hAnsiTheme="minorHAnsi" w:cstheme="minorHAnsi"/>
          <w:sz w:val="22"/>
          <w:szCs w:val="22"/>
        </w:rPr>
        <w:t xml:space="preserve">task </w:t>
      </w:r>
      <w:r w:rsidR="002B5112" w:rsidRPr="00EA1479">
        <w:rPr>
          <w:rFonts w:asciiTheme="minorHAnsi" w:hAnsiTheme="minorHAnsi" w:cstheme="minorHAnsi"/>
          <w:sz w:val="22"/>
          <w:szCs w:val="22"/>
        </w:rPr>
        <w:t>order against the NIH Conference, Administrative, and Travel Services I</w:t>
      </w:r>
      <w:r w:rsidR="00E50035" w:rsidRPr="00EA1479">
        <w:rPr>
          <w:rFonts w:asciiTheme="minorHAnsi" w:hAnsiTheme="minorHAnsi" w:cstheme="minorHAnsi"/>
          <w:sz w:val="22"/>
          <w:szCs w:val="22"/>
        </w:rPr>
        <w:t>V</w:t>
      </w:r>
      <w:r w:rsidR="002B5112" w:rsidRPr="00EA1479">
        <w:rPr>
          <w:rFonts w:asciiTheme="minorHAnsi" w:hAnsiTheme="minorHAnsi" w:cstheme="minorHAnsi"/>
          <w:sz w:val="22"/>
          <w:szCs w:val="22"/>
        </w:rPr>
        <w:t xml:space="preserve"> contract </w:t>
      </w:r>
      <w:r w:rsidRPr="00EA1479">
        <w:rPr>
          <w:rFonts w:asciiTheme="minorHAnsi" w:hAnsiTheme="minorHAnsi" w:cstheme="minorHAnsi"/>
          <w:sz w:val="22"/>
          <w:szCs w:val="22"/>
        </w:rPr>
        <w:t xml:space="preserve">to provide </w:t>
      </w:r>
      <w:r w:rsidR="00231394" w:rsidRPr="00EA1479">
        <w:rPr>
          <w:rFonts w:asciiTheme="minorHAnsi" w:hAnsiTheme="minorHAnsi" w:cstheme="minorHAnsi"/>
          <w:sz w:val="22"/>
          <w:szCs w:val="22"/>
        </w:rPr>
        <w:t>logistical and administrative support</w:t>
      </w:r>
      <w:r w:rsidR="00392B3F" w:rsidRPr="00EA1479">
        <w:rPr>
          <w:rFonts w:asciiTheme="minorHAnsi" w:hAnsiTheme="minorHAnsi" w:cstheme="minorHAnsi"/>
          <w:sz w:val="22"/>
          <w:szCs w:val="22"/>
        </w:rPr>
        <w:t>.</w:t>
      </w:r>
    </w:p>
    <w:p w14:paraId="396A8080" w14:textId="77777777" w:rsidR="00917A26" w:rsidRPr="00EA1479" w:rsidRDefault="00917A26" w:rsidP="00917A2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5D06F50" w14:textId="2383EA00" w:rsidR="00231394" w:rsidRPr="00EA1479" w:rsidRDefault="00917A26" w:rsidP="002B5112">
      <w:pPr>
        <w:pStyle w:val="Default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  <w:r w:rsidRPr="00EA1479">
        <w:rPr>
          <w:rFonts w:asciiTheme="minorHAnsi" w:hAnsiTheme="minorHAnsi" w:cstheme="minorHAnsi"/>
          <w:sz w:val="22"/>
          <w:szCs w:val="22"/>
        </w:rPr>
        <w:t>(</w:t>
      </w:r>
      <w:r w:rsidR="00AE6D21" w:rsidRPr="00EA1479">
        <w:rPr>
          <w:rFonts w:asciiTheme="minorHAnsi" w:hAnsiTheme="minorHAnsi" w:cstheme="minorHAnsi"/>
          <w:sz w:val="22"/>
          <w:szCs w:val="22"/>
        </w:rPr>
        <w:t>2</w:t>
      </w:r>
      <w:r w:rsidRPr="00EA1479">
        <w:rPr>
          <w:rFonts w:asciiTheme="minorHAnsi" w:hAnsiTheme="minorHAnsi" w:cstheme="minorHAnsi"/>
          <w:sz w:val="22"/>
          <w:szCs w:val="22"/>
        </w:rPr>
        <w:t>) The anticipated benefits, anticipated costs and contract time frames are as follows:</w:t>
      </w:r>
      <w:r w:rsidR="009B0F9F" w:rsidRPr="00EA1479">
        <w:rPr>
          <w:rFonts w:asciiTheme="minorHAnsi" w:hAnsiTheme="minorHAnsi" w:cstheme="minorHAnsi"/>
          <w:sz w:val="22"/>
          <w:szCs w:val="22"/>
        </w:rPr>
        <w:t xml:space="preserve"> </w:t>
      </w:r>
      <w:r w:rsidR="003F3C50" w:rsidRPr="00EA1479">
        <w:rPr>
          <w:rFonts w:asciiTheme="minorHAnsi" w:hAnsiTheme="minorHAnsi" w:cstheme="minorHAnsi"/>
          <w:sz w:val="22"/>
          <w:szCs w:val="22"/>
        </w:rPr>
        <w:t xml:space="preserve">an independent government cost estimate was developed </w:t>
      </w:r>
      <w:r w:rsidR="00392B3F" w:rsidRPr="00EA1479">
        <w:rPr>
          <w:rFonts w:asciiTheme="minorHAnsi" w:hAnsiTheme="minorHAnsi" w:cstheme="minorHAnsi"/>
          <w:sz w:val="22"/>
          <w:szCs w:val="22"/>
        </w:rPr>
        <w:t xml:space="preserve">which estimated the cost to be approximately </w:t>
      </w:r>
      <w:r w:rsidR="009B0F9F" w:rsidRPr="00EA1479">
        <w:rPr>
          <w:rFonts w:asciiTheme="minorHAnsi" w:hAnsiTheme="minorHAnsi" w:cstheme="minorHAnsi"/>
          <w:sz w:val="22"/>
          <w:szCs w:val="22"/>
        </w:rPr>
        <w:t>$</w:t>
      </w:r>
      <w:r w:rsidR="0054188E" w:rsidRPr="00EA1479">
        <w:rPr>
          <w:rFonts w:asciiTheme="minorHAnsi" w:hAnsiTheme="minorHAnsi" w:cstheme="minorHAnsi"/>
          <w:color w:val="FF0000"/>
          <w:sz w:val="22"/>
          <w:szCs w:val="22"/>
        </w:rPr>
        <w:t>000000</w:t>
      </w:r>
      <w:r w:rsidR="00BC6153" w:rsidRPr="00EA1479">
        <w:rPr>
          <w:rFonts w:asciiTheme="minorHAnsi" w:hAnsiTheme="minorHAnsi" w:cstheme="minorHAnsi"/>
          <w:color w:val="FF0000"/>
          <w:sz w:val="22"/>
          <w:szCs w:val="22"/>
        </w:rPr>
        <w:t>.00</w:t>
      </w:r>
      <w:r w:rsidR="003F3C50" w:rsidRPr="00EA1479">
        <w:rPr>
          <w:rFonts w:asciiTheme="minorHAnsi" w:hAnsiTheme="minorHAnsi" w:cstheme="minorHAnsi"/>
          <w:sz w:val="22"/>
          <w:szCs w:val="22"/>
        </w:rPr>
        <w:t xml:space="preserve">.  The </w:t>
      </w:r>
      <w:r w:rsidR="002B5112" w:rsidRPr="00EA1479">
        <w:rPr>
          <w:rFonts w:asciiTheme="minorHAnsi" w:hAnsiTheme="minorHAnsi" w:cstheme="minorHAnsi"/>
          <w:sz w:val="22"/>
          <w:szCs w:val="22"/>
        </w:rPr>
        <w:t xml:space="preserve">period of performance is anticipated to be </w:t>
      </w:r>
      <w:r w:rsidR="00A9171A" w:rsidRPr="00EA1479">
        <w:rPr>
          <w:rFonts w:asciiTheme="minorHAnsi" w:hAnsiTheme="minorHAnsi" w:cstheme="minorHAnsi"/>
          <w:color w:val="FF0000"/>
          <w:sz w:val="22"/>
          <w:szCs w:val="22"/>
        </w:rPr>
        <w:t>(POP Start Date)</w:t>
      </w:r>
      <w:r w:rsidR="002B5112" w:rsidRPr="00EA1479">
        <w:rPr>
          <w:rFonts w:asciiTheme="minorHAnsi" w:hAnsiTheme="minorHAnsi" w:cstheme="minorHAnsi"/>
          <w:sz w:val="22"/>
          <w:szCs w:val="22"/>
        </w:rPr>
        <w:t xml:space="preserve"> through </w:t>
      </w:r>
      <w:r w:rsidR="00A9171A" w:rsidRPr="00EA1479">
        <w:rPr>
          <w:rFonts w:asciiTheme="minorHAnsi" w:hAnsiTheme="minorHAnsi" w:cstheme="minorHAnsi"/>
          <w:color w:val="FF0000"/>
          <w:sz w:val="22"/>
          <w:szCs w:val="22"/>
        </w:rPr>
        <w:t>(POP End Date)</w:t>
      </w:r>
      <w:r w:rsidR="002B5112" w:rsidRPr="00EA1479">
        <w:rPr>
          <w:rFonts w:asciiTheme="minorHAnsi" w:hAnsiTheme="minorHAnsi" w:cstheme="minorHAnsi"/>
          <w:sz w:val="22"/>
          <w:szCs w:val="22"/>
        </w:rPr>
        <w:t xml:space="preserve">. </w:t>
      </w:r>
      <w:r w:rsidR="00231394" w:rsidRPr="00EA1479">
        <w:rPr>
          <w:rFonts w:asciiTheme="minorHAnsi" w:hAnsiTheme="minorHAnsi" w:cstheme="minorHAnsi"/>
          <w:bCs/>
          <w:iCs/>
          <w:color w:val="auto"/>
          <w:sz w:val="22"/>
          <w:szCs w:val="22"/>
        </w:rPr>
        <w:t xml:space="preserve">This task will support several programs and activities: </w:t>
      </w:r>
    </w:p>
    <w:p w14:paraId="684B2E78" w14:textId="77777777" w:rsidR="00231394" w:rsidRPr="00EA1479" w:rsidRDefault="00231394" w:rsidP="002B5112">
      <w:pPr>
        <w:pStyle w:val="Default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</w:p>
    <w:p w14:paraId="2742ACB4" w14:textId="2F9373F8" w:rsidR="002B5112" w:rsidRPr="00EA1479" w:rsidRDefault="00213C63" w:rsidP="00213C63">
      <w:pPr>
        <w:pStyle w:val="Default"/>
        <w:numPr>
          <w:ilvl w:val="0"/>
          <w:numId w:val="4"/>
        </w:numPr>
        <w:ind w:left="1080" w:hanging="540"/>
        <w:rPr>
          <w:rFonts w:asciiTheme="minorHAnsi" w:hAnsiTheme="minorHAnsi" w:cstheme="minorHAnsi"/>
          <w:bCs/>
          <w:iCs/>
          <w:color w:val="FF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FF0000"/>
          <w:sz w:val="22"/>
          <w:szCs w:val="22"/>
        </w:rPr>
        <w:t>P</w:t>
      </w:r>
      <w:r w:rsidR="00A9171A" w:rsidRPr="00EA1479">
        <w:rPr>
          <w:rFonts w:asciiTheme="minorHAnsi" w:hAnsiTheme="minorHAnsi" w:cstheme="minorHAnsi"/>
          <w:bCs/>
          <w:iCs/>
          <w:color w:val="FF0000"/>
          <w:sz w:val="22"/>
          <w:szCs w:val="22"/>
        </w:rPr>
        <w:t>lease provide the name and details of your conference</w:t>
      </w:r>
    </w:p>
    <w:p w14:paraId="3EF5A17B" w14:textId="61778779" w:rsidR="00231394" w:rsidRDefault="00213C63" w:rsidP="00213C63">
      <w:pPr>
        <w:pStyle w:val="Default"/>
        <w:numPr>
          <w:ilvl w:val="0"/>
          <w:numId w:val="4"/>
        </w:numPr>
        <w:ind w:left="1080" w:hanging="540"/>
        <w:rPr>
          <w:rFonts w:asciiTheme="minorHAnsi" w:hAnsiTheme="minorHAnsi" w:cstheme="minorHAnsi"/>
          <w:bCs/>
          <w:iCs/>
          <w:color w:val="FF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FF0000"/>
          <w:sz w:val="22"/>
          <w:szCs w:val="22"/>
        </w:rPr>
        <w:t>…</w:t>
      </w:r>
    </w:p>
    <w:p w14:paraId="0EF2FD9C" w14:textId="41878A43" w:rsidR="00213C63" w:rsidRPr="00EA1479" w:rsidRDefault="00213C63" w:rsidP="00213C63">
      <w:pPr>
        <w:pStyle w:val="Default"/>
        <w:numPr>
          <w:ilvl w:val="0"/>
          <w:numId w:val="4"/>
        </w:numPr>
        <w:ind w:left="1080" w:hanging="540"/>
        <w:rPr>
          <w:rFonts w:asciiTheme="minorHAnsi" w:hAnsiTheme="minorHAnsi" w:cstheme="minorHAnsi"/>
          <w:bCs/>
          <w:iCs/>
          <w:color w:val="FF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FF0000"/>
          <w:sz w:val="22"/>
          <w:szCs w:val="22"/>
        </w:rPr>
        <w:t>…</w:t>
      </w:r>
    </w:p>
    <w:p w14:paraId="7040C6CB" w14:textId="77777777" w:rsidR="00917A26" w:rsidRPr="00EA1479" w:rsidRDefault="00917A26" w:rsidP="00917A2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0175528" w14:textId="28DDBC70" w:rsidR="00917A26" w:rsidRPr="00EA1479" w:rsidRDefault="00917A26" w:rsidP="002B5112">
      <w:pPr>
        <w:pStyle w:val="Default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  <w:r w:rsidRPr="00EA1479">
        <w:rPr>
          <w:rFonts w:asciiTheme="minorHAnsi" w:hAnsiTheme="minorHAnsi" w:cstheme="minorHAnsi"/>
          <w:sz w:val="22"/>
          <w:szCs w:val="22"/>
        </w:rPr>
        <w:t>(</w:t>
      </w:r>
      <w:r w:rsidR="00AE6D21" w:rsidRPr="00EA1479">
        <w:rPr>
          <w:rFonts w:asciiTheme="minorHAnsi" w:hAnsiTheme="minorHAnsi" w:cstheme="minorHAnsi"/>
          <w:sz w:val="22"/>
          <w:szCs w:val="22"/>
        </w:rPr>
        <w:t>3</w:t>
      </w:r>
      <w:r w:rsidRPr="00EA1479">
        <w:rPr>
          <w:rFonts w:asciiTheme="minorHAnsi" w:hAnsiTheme="minorHAnsi" w:cstheme="minorHAnsi"/>
          <w:sz w:val="22"/>
          <w:szCs w:val="22"/>
        </w:rPr>
        <w:t xml:space="preserve">) The </w:t>
      </w:r>
      <w:r w:rsidRPr="00EA1479">
        <w:rPr>
          <w:rFonts w:asciiTheme="minorHAnsi" w:hAnsiTheme="minorHAnsi" w:cstheme="minorHAnsi"/>
          <w:color w:val="auto"/>
          <w:sz w:val="22"/>
          <w:szCs w:val="22"/>
        </w:rPr>
        <w:t xml:space="preserve">recommended contracting approach is: </w:t>
      </w:r>
      <w:r w:rsidR="009B0F9F" w:rsidRPr="00EA1479">
        <w:rPr>
          <w:rFonts w:asciiTheme="minorHAnsi" w:hAnsiTheme="minorHAnsi" w:cstheme="minorHAnsi"/>
          <w:bCs/>
          <w:iCs/>
          <w:color w:val="auto"/>
          <w:sz w:val="22"/>
          <w:szCs w:val="22"/>
        </w:rPr>
        <w:t>A</w:t>
      </w:r>
      <w:r w:rsidR="002B5112" w:rsidRPr="00EA1479">
        <w:rPr>
          <w:rFonts w:asciiTheme="minorHAnsi" w:hAnsiTheme="minorHAnsi" w:cstheme="minorHAnsi"/>
          <w:bCs/>
          <w:iCs/>
          <w:color w:val="auto"/>
          <w:sz w:val="22"/>
          <w:szCs w:val="22"/>
        </w:rPr>
        <w:t xml:space="preserve"> time and materials</w:t>
      </w:r>
      <w:r w:rsidR="00E93447" w:rsidRPr="00EA1479">
        <w:rPr>
          <w:rFonts w:asciiTheme="minorHAnsi" w:hAnsiTheme="minorHAnsi" w:cstheme="minorHAnsi"/>
          <w:bCs/>
          <w:iCs/>
          <w:color w:val="auto"/>
          <w:sz w:val="22"/>
          <w:szCs w:val="22"/>
        </w:rPr>
        <w:t xml:space="preserve"> ta</w:t>
      </w:r>
      <w:r w:rsidR="00E22AD5" w:rsidRPr="00EA1479">
        <w:rPr>
          <w:rFonts w:asciiTheme="minorHAnsi" w:hAnsiTheme="minorHAnsi" w:cstheme="minorHAnsi"/>
          <w:bCs/>
          <w:iCs/>
          <w:color w:val="auto"/>
          <w:sz w:val="22"/>
          <w:szCs w:val="22"/>
        </w:rPr>
        <w:t>sk order placed against the NIH</w:t>
      </w:r>
      <w:r w:rsidR="00E93447" w:rsidRPr="00EA1479">
        <w:rPr>
          <w:rFonts w:asciiTheme="minorHAnsi" w:hAnsiTheme="minorHAnsi" w:cstheme="minorHAnsi"/>
          <w:bCs/>
          <w:iCs/>
          <w:color w:val="auto"/>
          <w:sz w:val="22"/>
          <w:szCs w:val="22"/>
        </w:rPr>
        <w:t>CATS I</w:t>
      </w:r>
      <w:r w:rsidR="00DC2D7E" w:rsidRPr="00EA1479">
        <w:rPr>
          <w:rFonts w:asciiTheme="minorHAnsi" w:hAnsiTheme="minorHAnsi" w:cstheme="minorHAnsi"/>
          <w:bCs/>
          <w:iCs/>
          <w:color w:val="auto"/>
          <w:sz w:val="22"/>
          <w:szCs w:val="22"/>
        </w:rPr>
        <w:t>V</w:t>
      </w:r>
      <w:r w:rsidR="00E93447" w:rsidRPr="00EA1479">
        <w:rPr>
          <w:rFonts w:asciiTheme="minorHAnsi" w:hAnsiTheme="minorHAnsi" w:cstheme="minorHAnsi"/>
          <w:bCs/>
          <w:iCs/>
          <w:color w:val="auto"/>
          <w:sz w:val="22"/>
          <w:szCs w:val="22"/>
        </w:rPr>
        <w:t xml:space="preserve"> </w:t>
      </w:r>
      <w:r w:rsidR="00FA20BF" w:rsidRPr="00EA1479">
        <w:rPr>
          <w:rFonts w:asciiTheme="minorHAnsi" w:hAnsiTheme="minorHAnsi" w:cstheme="minorHAnsi"/>
          <w:bCs/>
          <w:iCs/>
          <w:color w:val="auto"/>
          <w:sz w:val="22"/>
          <w:szCs w:val="22"/>
        </w:rPr>
        <w:t>C</w:t>
      </w:r>
      <w:r w:rsidR="009B0F9F" w:rsidRPr="00EA1479">
        <w:rPr>
          <w:rFonts w:asciiTheme="minorHAnsi" w:hAnsiTheme="minorHAnsi" w:cstheme="minorHAnsi"/>
          <w:bCs/>
          <w:iCs/>
          <w:color w:val="auto"/>
          <w:sz w:val="22"/>
          <w:szCs w:val="22"/>
        </w:rPr>
        <w:t>ontrac</w:t>
      </w:r>
      <w:r w:rsidR="002B5112" w:rsidRPr="00EA1479">
        <w:rPr>
          <w:rFonts w:asciiTheme="minorHAnsi" w:hAnsiTheme="minorHAnsi" w:cstheme="minorHAnsi"/>
          <w:bCs/>
          <w:iCs/>
          <w:color w:val="auto"/>
          <w:sz w:val="22"/>
          <w:szCs w:val="22"/>
        </w:rPr>
        <w:t xml:space="preserve">t </w:t>
      </w:r>
      <w:r w:rsidR="00E22AD5" w:rsidRPr="00EA1479">
        <w:rPr>
          <w:rFonts w:asciiTheme="minorHAnsi" w:hAnsiTheme="minorHAnsi" w:cstheme="minorHAnsi"/>
          <w:bCs/>
          <w:iCs/>
          <w:color w:val="auto"/>
          <w:sz w:val="22"/>
          <w:szCs w:val="22"/>
        </w:rPr>
        <w:t>Vehicle</w:t>
      </w:r>
      <w:r w:rsidR="002B5112" w:rsidRPr="00EA1479">
        <w:rPr>
          <w:rFonts w:asciiTheme="minorHAnsi" w:hAnsiTheme="minorHAnsi" w:cstheme="minorHAnsi"/>
          <w:sz w:val="22"/>
          <w:szCs w:val="22"/>
        </w:rPr>
        <w:t xml:space="preserve">.  The </w:t>
      </w:r>
      <w:r w:rsidR="00EC1B88" w:rsidRPr="00EA1479">
        <w:rPr>
          <w:rFonts w:asciiTheme="minorHAnsi" w:hAnsiTheme="minorHAnsi" w:cstheme="minorHAnsi"/>
          <w:sz w:val="22"/>
          <w:szCs w:val="22"/>
        </w:rPr>
        <w:t>Task Order Request Package (TORP) number</w:t>
      </w:r>
      <w:r w:rsidR="002B5112" w:rsidRPr="00EA1479">
        <w:rPr>
          <w:rFonts w:asciiTheme="minorHAnsi" w:hAnsiTheme="minorHAnsi" w:cstheme="minorHAnsi"/>
          <w:sz w:val="22"/>
          <w:szCs w:val="22"/>
        </w:rPr>
        <w:t xml:space="preserve"> is </w:t>
      </w:r>
      <w:r w:rsidR="00A9171A" w:rsidRPr="00EA1479">
        <w:rPr>
          <w:rFonts w:asciiTheme="minorHAnsi" w:hAnsiTheme="minorHAnsi" w:cstheme="minorHAnsi"/>
          <w:color w:val="FF0000"/>
          <w:sz w:val="22"/>
          <w:szCs w:val="22"/>
        </w:rPr>
        <w:t>XXXX</w:t>
      </w:r>
      <w:r w:rsidR="002B5112" w:rsidRPr="00EA1479">
        <w:rPr>
          <w:rFonts w:asciiTheme="minorHAnsi" w:hAnsiTheme="minorHAnsi" w:cstheme="minorHAnsi"/>
          <w:sz w:val="22"/>
          <w:szCs w:val="22"/>
        </w:rPr>
        <w:t>.</w:t>
      </w:r>
    </w:p>
    <w:p w14:paraId="1A2A994E" w14:textId="77777777" w:rsidR="00E93447" w:rsidRPr="00EA1479" w:rsidRDefault="00E93447" w:rsidP="00917A26">
      <w:pPr>
        <w:pStyle w:val="Default"/>
        <w:rPr>
          <w:rFonts w:asciiTheme="minorHAnsi" w:hAnsiTheme="minorHAnsi" w:cstheme="minorHAnsi"/>
          <w:color w:val="FF0000"/>
          <w:sz w:val="22"/>
          <w:szCs w:val="22"/>
        </w:rPr>
      </w:pPr>
    </w:p>
    <w:p w14:paraId="6F47FA89" w14:textId="77777777" w:rsidR="00E93447" w:rsidRPr="00EA1479" w:rsidRDefault="00917A26" w:rsidP="00917A26">
      <w:pPr>
        <w:pStyle w:val="Default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  <w:r w:rsidRPr="00EA1479">
        <w:rPr>
          <w:rFonts w:asciiTheme="minorHAnsi" w:hAnsiTheme="minorHAnsi" w:cstheme="minorHAnsi"/>
          <w:sz w:val="22"/>
          <w:szCs w:val="22"/>
        </w:rPr>
        <w:t>(</w:t>
      </w:r>
      <w:r w:rsidR="00AE6D21" w:rsidRPr="00EA1479">
        <w:rPr>
          <w:rFonts w:asciiTheme="minorHAnsi" w:hAnsiTheme="minorHAnsi" w:cstheme="minorHAnsi"/>
          <w:sz w:val="22"/>
          <w:szCs w:val="22"/>
        </w:rPr>
        <w:t>4</w:t>
      </w:r>
      <w:r w:rsidRPr="00EA1479">
        <w:rPr>
          <w:rFonts w:asciiTheme="minorHAnsi" w:hAnsiTheme="minorHAnsi" w:cstheme="minorHAnsi"/>
          <w:sz w:val="22"/>
          <w:szCs w:val="22"/>
        </w:rPr>
        <w:t xml:space="preserve">) Tradeoffs (cost, schedule, performance) for this approach among other </w:t>
      </w:r>
      <w:r w:rsidRPr="00EA1479">
        <w:rPr>
          <w:rFonts w:asciiTheme="minorHAnsi" w:hAnsiTheme="minorHAnsi" w:cstheme="minorHAnsi"/>
          <w:color w:val="auto"/>
          <w:sz w:val="22"/>
          <w:szCs w:val="22"/>
        </w:rPr>
        <w:t xml:space="preserve">approaches considered: </w:t>
      </w:r>
      <w:r w:rsidR="002B5112" w:rsidRPr="00EA1479">
        <w:rPr>
          <w:rFonts w:asciiTheme="minorHAnsi" w:hAnsiTheme="minorHAnsi" w:cstheme="minorHAnsi"/>
          <w:bCs/>
          <w:iCs/>
          <w:color w:val="auto"/>
          <w:sz w:val="22"/>
          <w:szCs w:val="22"/>
        </w:rPr>
        <w:t>A time and materials task</w:t>
      </w:r>
      <w:r w:rsidR="00E93447" w:rsidRPr="00EA1479">
        <w:rPr>
          <w:rFonts w:asciiTheme="minorHAnsi" w:hAnsiTheme="minorHAnsi" w:cstheme="minorHAnsi"/>
          <w:bCs/>
          <w:iCs/>
          <w:color w:val="auto"/>
          <w:sz w:val="22"/>
          <w:szCs w:val="22"/>
        </w:rPr>
        <w:t xml:space="preserve"> order will provide the most economic means to obtain travel and honoraria support for </w:t>
      </w:r>
      <w:r w:rsidR="00392B3F" w:rsidRPr="00EA1479">
        <w:rPr>
          <w:rFonts w:asciiTheme="minorHAnsi" w:hAnsiTheme="minorHAnsi" w:cstheme="minorHAnsi"/>
          <w:bCs/>
          <w:iCs/>
          <w:color w:val="auto"/>
          <w:sz w:val="22"/>
          <w:szCs w:val="22"/>
        </w:rPr>
        <w:t>speakers</w:t>
      </w:r>
      <w:r w:rsidR="00E93447" w:rsidRPr="00EA1479">
        <w:rPr>
          <w:rFonts w:asciiTheme="minorHAnsi" w:hAnsiTheme="minorHAnsi" w:cstheme="minorHAnsi"/>
          <w:bCs/>
          <w:iCs/>
          <w:color w:val="auto"/>
          <w:sz w:val="22"/>
          <w:szCs w:val="22"/>
        </w:rPr>
        <w:t xml:space="preserve">.  A firm fixed price contract mechanism would not be cost effective due to the extreme </w:t>
      </w:r>
      <w:r w:rsidR="00392B3F" w:rsidRPr="00EA1479">
        <w:rPr>
          <w:rFonts w:asciiTheme="minorHAnsi" w:hAnsiTheme="minorHAnsi" w:cstheme="minorHAnsi"/>
          <w:bCs/>
          <w:iCs/>
          <w:color w:val="auto"/>
          <w:sz w:val="22"/>
          <w:szCs w:val="22"/>
        </w:rPr>
        <w:t xml:space="preserve">variability </w:t>
      </w:r>
      <w:r w:rsidR="002B5112" w:rsidRPr="00EA1479">
        <w:rPr>
          <w:rFonts w:asciiTheme="minorHAnsi" w:hAnsiTheme="minorHAnsi" w:cstheme="minorHAnsi"/>
          <w:bCs/>
          <w:iCs/>
          <w:color w:val="auto"/>
          <w:sz w:val="22"/>
          <w:szCs w:val="22"/>
        </w:rPr>
        <w:t>of travel costs</w:t>
      </w:r>
      <w:r w:rsidR="00392B3F" w:rsidRPr="00EA1479">
        <w:rPr>
          <w:rFonts w:asciiTheme="minorHAnsi" w:hAnsiTheme="minorHAnsi" w:cstheme="minorHAnsi"/>
          <w:bCs/>
          <w:iCs/>
          <w:color w:val="auto"/>
          <w:sz w:val="22"/>
          <w:szCs w:val="22"/>
        </w:rPr>
        <w:t>, especially since the cities from which the speakers would be traveling are not yet known</w:t>
      </w:r>
      <w:r w:rsidR="002B5112" w:rsidRPr="00EA1479">
        <w:rPr>
          <w:rFonts w:asciiTheme="minorHAnsi" w:hAnsiTheme="minorHAnsi" w:cstheme="minorHAnsi"/>
          <w:bCs/>
          <w:iCs/>
          <w:color w:val="auto"/>
          <w:sz w:val="22"/>
          <w:szCs w:val="22"/>
        </w:rPr>
        <w:t xml:space="preserve">. </w:t>
      </w:r>
    </w:p>
    <w:p w14:paraId="37633FEB" w14:textId="77777777" w:rsidR="002B5112" w:rsidRPr="00EA1479" w:rsidRDefault="002B5112" w:rsidP="00917A26">
      <w:pPr>
        <w:pStyle w:val="Default"/>
        <w:rPr>
          <w:rFonts w:asciiTheme="minorHAnsi" w:hAnsiTheme="minorHAnsi" w:cstheme="minorHAnsi"/>
          <w:color w:val="FF0000"/>
          <w:sz w:val="22"/>
          <w:szCs w:val="22"/>
        </w:rPr>
      </w:pPr>
    </w:p>
    <w:p w14:paraId="7597DC3B" w14:textId="77777777" w:rsidR="00917A26" w:rsidRPr="00EA1479" w:rsidRDefault="00917A26" w:rsidP="00917A2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A1479">
        <w:rPr>
          <w:rFonts w:asciiTheme="minorHAnsi" w:hAnsiTheme="minorHAnsi" w:cstheme="minorHAnsi"/>
          <w:sz w:val="22"/>
          <w:szCs w:val="22"/>
        </w:rPr>
        <w:t>(</w:t>
      </w:r>
      <w:r w:rsidR="00AE6D21" w:rsidRPr="00EA1479">
        <w:rPr>
          <w:rFonts w:asciiTheme="minorHAnsi" w:hAnsiTheme="minorHAnsi" w:cstheme="minorHAnsi"/>
          <w:sz w:val="22"/>
          <w:szCs w:val="22"/>
        </w:rPr>
        <w:t>5</w:t>
      </w:r>
      <w:r w:rsidRPr="00EA1479">
        <w:rPr>
          <w:rFonts w:asciiTheme="minorHAnsi" w:hAnsiTheme="minorHAnsi" w:cstheme="minorHAnsi"/>
          <w:sz w:val="22"/>
          <w:szCs w:val="22"/>
        </w:rPr>
        <w:t xml:space="preserve">) The services cannot be obtained as conveniently or economically by contracting directly with a private source. </w:t>
      </w:r>
    </w:p>
    <w:p w14:paraId="5DE8B6AC" w14:textId="77777777" w:rsidR="0054188E" w:rsidRPr="00EA1479" w:rsidRDefault="0054188E" w:rsidP="00917A2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3B4CC69" w14:textId="7C11FD9F" w:rsidR="0054188E" w:rsidRPr="00E21630" w:rsidRDefault="00D31A54" w:rsidP="00E21630">
      <w:pPr>
        <w:pStyle w:val="Default"/>
        <w:jc w:val="center"/>
        <w:rPr>
          <w:rFonts w:asciiTheme="minorHAnsi" w:hAnsiTheme="minorHAnsi" w:cstheme="minorHAnsi"/>
          <w:bCs/>
          <w:i/>
          <w:iCs/>
          <w:color w:val="FF0000"/>
          <w:sz w:val="22"/>
          <w:szCs w:val="22"/>
        </w:rPr>
      </w:pPr>
      <w:r w:rsidRPr="00E21630">
        <w:rPr>
          <w:rFonts w:asciiTheme="minorHAnsi" w:hAnsiTheme="minorHAnsi" w:cstheme="minorHAnsi"/>
          <w:bCs/>
          <w:i/>
          <w:iCs/>
          <w:color w:val="FF0000"/>
          <w:sz w:val="22"/>
          <w:szCs w:val="22"/>
        </w:rPr>
        <w:t xml:space="preserve">This is just a sample </w:t>
      </w:r>
      <w:r w:rsidR="00E21630">
        <w:rPr>
          <w:rFonts w:asciiTheme="minorHAnsi" w:hAnsiTheme="minorHAnsi" w:cstheme="minorHAnsi"/>
          <w:bCs/>
          <w:i/>
          <w:iCs/>
          <w:color w:val="FF0000"/>
          <w:sz w:val="22"/>
          <w:szCs w:val="22"/>
        </w:rPr>
        <w:t xml:space="preserve">document, </w:t>
      </w:r>
      <w:r w:rsidRPr="00E21630">
        <w:rPr>
          <w:rFonts w:asciiTheme="minorHAnsi" w:hAnsiTheme="minorHAnsi" w:cstheme="minorHAnsi"/>
          <w:bCs/>
          <w:i/>
          <w:iCs/>
          <w:color w:val="FF0000"/>
          <w:sz w:val="22"/>
          <w:szCs w:val="22"/>
        </w:rPr>
        <w:t xml:space="preserve">please insert information </w:t>
      </w:r>
      <w:r w:rsidR="00E21630">
        <w:rPr>
          <w:rFonts w:asciiTheme="minorHAnsi" w:hAnsiTheme="minorHAnsi" w:cstheme="minorHAnsi"/>
          <w:bCs/>
          <w:i/>
          <w:iCs/>
          <w:color w:val="FF0000"/>
          <w:sz w:val="22"/>
          <w:szCs w:val="22"/>
        </w:rPr>
        <w:t>relevant to</w:t>
      </w:r>
      <w:r w:rsidRPr="00E21630">
        <w:rPr>
          <w:rFonts w:asciiTheme="minorHAnsi" w:hAnsiTheme="minorHAnsi" w:cstheme="minorHAnsi"/>
          <w:bCs/>
          <w:i/>
          <w:iCs/>
          <w:color w:val="FF0000"/>
          <w:sz w:val="22"/>
          <w:szCs w:val="22"/>
        </w:rPr>
        <w:t xml:space="preserve"> your requirement</w:t>
      </w:r>
    </w:p>
    <w:p w14:paraId="40B17BD7" w14:textId="77777777" w:rsidR="00E96A5B" w:rsidRPr="00EA1479" w:rsidRDefault="00E96A5B" w:rsidP="00917A2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3FC8D0D" w14:textId="77777777" w:rsidR="00E96A5B" w:rsidRPr="00EA1479" w:rsidRDefault="00E96A5B" w:rsidP="00E96A5B">
      <w:pPr>
        <w:rPr>
          <w:rFonts w:asciiTheme="minorHAnsi" w:hAnsiTheme="minorHAnsi" w:cstheme="minorHAnsi"/>
        </w:rPr>
      </w:pPr>
    </w:p>
    <w:p w14:paraId="0A12AF84" w14:textId="770545CC" w:rsidR="00917A26" w:rsidRPr="00EA1479" w:rsidRDefault="00D31A54" w:rsidP="00917A26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EA1479">
        <w:rPr>
          <w:rFonts w:asciiTheme="minorHAnsi" w:hAnsiTheme="minorHAnsi" w:cstheme="minorHAnsi"/>
        </w:rPr>
        <w:br w:type="page"/>
      </w:r>
      <w:r w:rsidR="00917A26" w:rsidRPr="00EA1479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I HEREBY DETERMINE THAT: </w:t>
      </w:r>
    </w:p>
    <w:p w14:paraId="09E4067D" w14:textId="77777777" w:rsidR="00917A26" w:rsidRPr="00EA1479" w:rsidRDefault="00917A26" w:rsidP="00917A2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BD9B158" w14:textId="77777777" w:rsidR="00917A26" w:rsidRPr="00EA1479" w:rsidRDefault="00917A26" w:rsidP="008764FF">
      <w:pPr>
        <w:pStyle w:val="Default"/>
        <w:spacing w:after="600"/>
        <w:rPr>
          <w:rFonts w:asciiTheme="minorHAnsi" w:hAnsiTheme="minorHAnsi" w:cstheme="minorHAnsi"/>
          <w:sz w:val="22"/>
          <w:szCs w:val="22"/>
        </w:rPr>
      </w:pPr>
      <w:r w:rsidRPr="00EA1479">
        <w:rPr>
          <w:rFonts w:asciiTheme="minorHAnsi" w:hAnsiTheme="minorHAnsi" w:cstheme="minorHAnsi"/>
          <w:sz w:val="22"/>
          <w:szCs w:val="22"/>
        </w:rPr>
        <w:t xml:space="preserve">The authority exists under </w:t>
      </w:r>
      <w:r w:rsidR="0028725F" w:rsidRPr="00EA1479">
        <w:rPr>
          <w:rFonts w:asciiTheme="minorHAnsi" w:hAnsiTheme="minorHAnsi" w:cstheme="minorHAnsi"/>
          <w:sz w:val="22"/>
          <w:szCs w:val="22"/>
        </w:rPr>
        <w:t>FAR 16.601</w:t>
      </w:r>
      <w:r w:rsidR="00E93447" w:rsidRPr="00EA1479">
        <w:rPr>
          <w:rFonts w:asciiTheme="minorHAnsi" w:hAnsiTheme="minorHAnsi" w:cstheme="minorHAnsi"/>
          <w:sz w:val="22"/>
          <w:szCs w:val="22"/>
        </w:rPr>
        <w:t xml:space="preserve">, to enter into a </w:t>
      </w:r>
      <w:r w:rsidR="0028725F" w:rsidRPr="00EA1479">
        <w:rPr>
          <w:rFonts w:asciiTheme="minorHAnsi" w:hAnsiTheme="minorHAnsi" w:cstheme="minorHAnsi"/>
          <w:sz w:val="22"/>
          <w:szCs w:val="22"/>
        </w:rPr>
        <w:t xml:space="preserve">time and materials </w:t>
      </w:r>
      <w:r w:rsidR="00E93447" w:rsidRPr="00EA1479">
        <w:rPr>
          <w:rFonts w:asciiTheme="minorHAnsi" w:hAnsiTheme="minorHAnsi" w:cstheme="minorHAnsi"/>
          <w:sz w:val="22"/>
          <w:szCs w:val="22"/>
        </w:rPr>
        <w:t xml:space="preserve">task order </w:t>
      </w:r>
      <w:r w:rsidRPr="00EA1479">
        <w:rPr>
          <w:rFonts w:asciiTheme="minorHAnsi" w:hAnsiTheme="minorHAnsi" w:cstheme="minorHAnsi"/>
          <w:sz w:val="22"/>
          <w:szCs w:val="22"/>
        </w:rPr>
        <w:t>as the most adva</w:t>
      </w:r>
      <w:r w:rsidR="00EC1B88" w:rsidRPr="00EA1479">
        <w:rPr>
          <w:rFonts w:asciiTheme="minorHAnsi" w:hAnsiTheme="minorHAnsi" w:cstheme="minorHAnsi"/>
          <w:sz w:val="22"/>
          <w:szCs w:val="22"/>
        </w:rPr>
        <w:t>ntageous to the Government, not</w:t>
      </w:r>
      <w:r w:rsidRPr="00EA1479">
        <w:rPr>
          <w:rFonts w:asciiTheme="minorHAnsi" w:hAnsiTheme="minorHAnsi" w:cstheme="minorHAnsi"/>
          <w:sz w:val="22"/>
          <w:szCs w:val="22"/>
        </w:rPr>
        <w:t xml:space="preserve">withstanding fees and the increased risk associated with assisted contracting. Steps will be taken to ensure that </w:t>
      </w:r>
      <w:r w:rsidR="0028725F" w:rsidRPr="00EA1479">
        <w:rPr>
          <w:rFonts w:asciiTheme="minorHAnsi" w:hAnsiTheme="minorHAnsi" w:cstheme="minorHAnsi"/>
          <w:sz w:val="22"/>
          <w:szCs w:val="22"/>
        </w:rPr>
        <w:t>task order</w:t>
      </w:r>
      <w:r w:rsidRPr="00EA1479">
        <w:rPr>
          <w:rFonts w:asciiTheme="minorHAnsi" w:hAnsiTheme="minorHAnsi" w:cstheme="minorHAnsi"/>
          <w:sz w:val="22"/>
          <w:szCs w:val="22"/>
        </w:rPr>
        <w:t xml:space="preserve"> funding will comply with the bona fide needs rule and the Anti-Deficiency Act. </w:t>
      </w:r>
    </w:p>
    <w:p w14:paraId="39753ED5" w14:textId="77777777" w:rsidR="00C65B09" w:rsidRPr="00EA1479" w:rsidRDefault="00917A26" w:rsidP="009C3ACF">
      <w:pPr>
        <w:pStyle w:val="Default"/>
        <w:ind w:left="1440"/>
        <w:rPr>
          <w:rFonts w:asciiTheme="minorHAnsi" w:hAnsiTheme="minorHAnsi" w:cstheme="minorHAnsi"/>
          <w:sz w:val="22"/>
          <w:szCs w:val="22"/>
        </w:rPr>
      </w:pPr>
      <w:r w:rsidRPr="00EA1479">
        <w:rPr>
          <w:rFonts w:asciiTheme="minorHAnsi" w:hAnsiTheme="minorHAnsi" w:cstheme="minorHAnsi"/>
          <w:sz w:val="22"/>
          <w:szCs w:val="22"/>
        </w:rPr>
        <w:t>___________________________________________</w:t>
      </w:r>
      <w:r w:rsidR="00941D3F" w:rsidRPr="00EA1479">
        <w:rPr>
          <w:rFonts w:asciiTheme="minorHAnsi" w:hAnsiTheme="minorHAnsi" w:cstheme="minorHAnsi"/>
          <w:sz w:val="22"/>
          <w:szCs w:val="22"/>
        </w:rPr>
        <w:t>_____</w:t>
      </w:r>
      <w:r w:rsidRPr="00EA14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F83E41" w14:textId="77777777" w:rsidR="00917A26" w:rsidRPr="00EA1479" w:rsidRDefault="00EC1B88" w:rsidP="009C3ACF">
      <w:pPr>
        <w:pStyle w:val="Default"/>
        <w:ind w:left="3456"/>
        <w:rPr>
          <w:rFonts w:asciiTheme="minorHAnsi" w:hAnsiTheme="minorHAnsi" w:cstheme="minorHAnsi"/>
          <w:sz w:val="22"/>
          <w:szCs w:val="22"/>
        </w:rPr>
      </w:pPr>
      <w:r w:rsidRPr="00EA1479">
        <w:rPr>
          <w:rFonts w:asciiTheme="minorHAnsi" w:hAnsiTheme="minorHAnsi" w:cstheme="minorHAnsi"/>
          <w:sz w:val="22"/>
          <w:szCs w:val="22"/>
        </w:rPr>
        <w:t>Date</w:t>
      </w:r>
      <w:r w:rsidR="00941D3F" w:rsidRPr="00EA1479">
        <w:rPr>
          <w:rFonts w:asciiTheme="minorHAnsi" w:hAnsiTheme="minorHAnsi" w:cstheme="minorHAnsi"/>
          <w:sz w:val="22"/>
          <w:szCs w:val="22"/>
        </w:rPr>
        <w:t>/</w:t>
      </w:r>
      <w:r w:rsidR="00917A26" w:rsidRPr="00EA1479">
        <w:rPr>
          <w:rFonts w:asciiTheme="minorHAnsi" w:hAnsiTheme="minorHAnsi" w:cstheme="minorHAnsi"/>
          <w:sz w:val="22"/>
          <w:szCs w:val="22"/>
        </w:rPr>
        <w:t xml:space="preserve">Contracting Officer </w:t>
      </w:r>
    </w:p>
    <w:p w14:paraId="0B792B64" w14:textId="77777777" w:rsidR="0054188E" w:rsidRPr="00EA1479" w:rsidRDefault="0054188E" w:rsidP="009C3ACF">
      <w:pPr>
        <w:pStyle w:val="Default"/>
        <w:spacing w:before="960"/>
        <w:ind w:left="1440"/>
        <w:rPr>
          <w:rFonts w:asciiTheme="minorHAnsi" w:hAnsiTheme="minorHAnsi" w:cstheme="minorHAnsi"/>
          <w:sz w:val="22"/>
          <w:szCs w:val="22"/>
        </w:rPr>
      </w:pPr>
      <w:r w:rsidRPr="00EA1479">
        <w:rPr>
          <w:rFonts w:asciiTheme="minorHAnsi" w:hAnsiTheme="minorHAnsi" w:cstheme="minorHAnsi"/>
          <w:sz w:val="22"/>
          <w:szCs w:val="22"/>
        </w:rPr>
        <w:t>___________________________________________</w:t>
      </w:r>
      <w:r w:rsidR="0040356C" w:rsidRPr="00EA1479">
        <w:rPr>
          <w:rFonts w:asciiTheme="minorHAnsi" w:hAnsiTheme="minorHAnsi" w:cstheme="minorHAnsi"/>
          <w:sz w:val="22"/>
          <w:szCs w:val="22"/>
        </w:rPr>
        <w:t>_____</w:t>
      </w:r>
      <w:r w:rsidRPr="00EA14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9BB494" w14:textId="55FB19FE" w:rsidR="0054188E" w:rsidRPr="00EA1479" w:rsidRDefault="0054188E" w:rsidP="00FF501B">
      <w:pPr>
        <w:pStyle w:val="Default"/>
        <w:ind w:left="-576" w:right="-360"/>
        <w:jc w:val="center"/>
        <w:rPr>
          <w:rFonts w:asciiTheme="minorHAnsi" w:hAnsiTheme="minorHAnsi" w:cstheme="minorHAnsi"/>
          <w:sz w:val="22"/>
          <w:szCs w:val="22"/>
        </w:rPr>
      </w:pPr>
      <w:r w:rsidRPr="00EA1479">
        <w:rPr>
          <w:rFonts w:asciiTheme="minorHAnsi" w:hAnsiTheme="minorHAnsi" w:cstheme="minorHAnsi"/>
          <w:sz w:val="22"/>
          <w:szCs w:val="22"/>
        </w:rPr>
        <w:t>Head of the Contracting Activity</w:t>
      </w:r>
    </w:p>
    <w:p w14:paraId="526B8109" w14:textId="77777777" w:rsidR="0054188E" w:rsidRPr="00EA1479" w:rsidRDefault="0054188E" w:rsidP="009C3ACF">
      <w:pPr>
        <w:pStyle w:val="Default"/>
        <w:ind w:left="-576" w:right="-360"/>
        <w:jc w:val="center"/>
        <w:rPr>
          <w:rFonts w:asciiTheme="minorHAnsi" w:hAnsiTheme="minorHAnsi" w:cstheme="minorHAnsi"/>
          <w:sz w:val="22"/>
          <w:szCs w:val="22"/>
        </w:rPr>
      </w:pPr>
      <w:r w:rsidRPr="00EA1479">
        <w:rPr>
          <w:rFonts w:asciiTheme="minorHAnsi" w:hAnsiTheme="minorHAnsi" w:cstheme="minorHAnsi"/>
          <w:sz w:val="22"/>
          <w:szCs w:val="22"/>
        </w:rPr>
        <w:t>National Institutes of Health</w:t>
      </w:r>
    </w:p>
    <w:p w14:paraId="5CECC54D" w14:textId="77777777" w:rsidR="00917A26" w:rsidRPr="00EA1479" w:rsidRDefault="00917A26" w:rsidP="00917A26">
      <w:pPr>
        <w:rPr>
          <w:rFonts w:asciiTheme="minorHAnsi" w:hAnsiTheme="minorHAnsi" w:cstheme="minorHAnsi"/>
          <w:sz w:val="20"/>
          <w:szCs w:val="20"/>
        </w:rPr>
      </w:pPr>
    </w:p>
    <w:p w14:paraId="025A07A0" w14:textId="54901658" w:rsidR="00917A26" w:rsidRPr="00E21630" w:rsidRDefault="00FF501B" w:rsidP="00E21630">
      <w:pPr>
        <w:jc w:val="center"/>
        <w:rPr>
          <w:rFonts w:asciiTheme="minorHAnsi" w:hAnsiTheme="minorHAnsi" w:cstheme="minorHAnsi"/>
          <w:i/>
          <w:iCs/>
          <w:color w:val="FF0000"/>
        </w:rPr>
      </w:pPr>
      <w:r w:rsidRPr="00E21630">
        <w:rPr>
          <w:rFonts w:asciiTheme="minorHAnsi" w:hAnsiTheme="minorHAnsi" w:cstheme="minorHAnsi"/>
          <w:i/>
          <w:iCs/>
          <w:color w:val="FF0000"/>
        </w:rPr>
        <w:t xml:space="preserve">HCA </w:t>
      </w:r>
      <w:r w:rsidR="00631C72" w:rsidRPr="00E21630">
        <w:rPr>
          <w:rFonts w:asciiTheme="minorHAnsi" w:hAnsiTheme="minorHAnsi" w:cstheme="minorHAnsi"/>
          <w:i/>
          <w:iCs/>
          <w:color w:val="FF0000"/>
        </w:rPr>
        <w:t>signature</w:t>
      </w:r>
      <w:r w:rsidR="00D31A54" w:rsidRPr="00E21630">
        <w:rPr>
          <w:rFonts w:asciiTheme="minorHAnsi" w:hAnsiTheme="minorHAnsi" w:cstheme="minorHAnsi"/>
          <w:i/>
          <w:iCs/>
          <w:color w:val="FF0000"/>
        </w:rPr>
        <w:t xml:space="preserve"> is </w:t>
      </w:r>
      <w:r w:rsidRPr="00E21630">
        <w:rPr>
          <w:rFonts w:asciiTheme="minorHAnsi" w:hAnsiTheme="minorHAnsi" w:cstheme="minorHAnsi"/>
          <w:i/>
          <w:iCs/>
          <w:color w:val="FF0000"/>
        </w:rPr>
        <w:t xml:space="preserve">required </w:t>
      </w:r>
      <w:r w:rsidR="00D31A54" w:rsidRPr="00E21630">
        <w:rPr>
          <w:rFonts w:asciiTheme="minorHAnsi" w:hAnsiTheme="minorHAnsi" w:cstheme="minorHAnsi"/>
          <w:i/>
          <w:iCs/>
          <w:color w:val="FF0000"/>
        </w:rPr>
        <w:t xml:space="preserve">for any T&amp;M task order </w:t>
      </w:r>
      <w:r w:rsidRPr="00E21630">
        <w:rPr>
          <w:rFonts w:asciiTheme="minorHAnsi" w:hAnsiTheme="minorHAnsi" w:cstheme="minorHAnsi"/>
          <w:i/>
          <w:iCs/>
          <w:color w:val="FF0000"/>
        </w:rPr>
        <w:t xml:space="preserve">greater than </w:t>
      </w:r>
      <w:r w:rsidR="00982840" w:rsidRPr="00E21630">
        <w:rPr>
          <w:rFonts w:asciiTheme="minorHAnsi" w:hAnsiTheme="minorHAnsi" w:cstheme="minorHAnsi"/>
          <w:i/>
          <w:iCs/>
          <w:color w:val="FF0000"/>
        </w:rPr>
        <w:t>three years.</w:t>
      </w:r>
    </w:p>
    <w:p w14:paraId="52E32C3D" w14:textId="77777777" w:rsidR="00917A26" w:rsidRPr="00EA1479" w:rsidRDefault="00917A26" w:rsidP="00917A26">
      <w:pPr>
        <w:rPr>
          <w:rFonts w:asciiTheme="minorHAnsi" w:hAnsiTheme="minorHAnsi" w:cstheme="minorHAnsi"/>
          <w:sz w:val="20"/>
          <w:szCs w:val="20"/>
        </w:rPr>
      </w:pPr>
    </w:p>
    <w:p w14:paraId="7024F2F5" w14:textId="77777777" w:rsidR="00105081" w:rsidRPr="00EA1479" w:rsidRDefault="00105081" w:rsidP="00917A26">
      <w:pPr>
        <w:rPr>
          <w:rFonts w:asciiTheme="minorHAnsi" w:hAnsiTheme="minorHAnsi" w:cstheme="minorHAnsi"/>
        </w:rPr>
      </w:pPr>
    </w:p>
    <w:sectPr w:rsidR="00105081" w:rsidRPr="00EA1479" w:rsidSect="001050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A5791" w14:textId="77777777" w:rsidR="00E3580A" w:rsidRDefault="00E3580A" w:rsidP="00922470">
      <w:pPr>
        <w:spacing w:after="0" w:line="240" w:lineRule="auto"/>
      </w:pPr>
      <w:r>
        <w:separator/>
      </w:r>
    </w:p>
  </w:endnote>
  <w:endnote w:type="continuationSeparator" w:id="0">
    <w:p w14:paraId="090E33CA" w14:textId="77777777" w:rsidR="00E3580A" w:rsidRDefault="00E3580A" w:rsidP="00922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5EC27" w14:textId="77777777" w:rsidR="00944123" w:rsidRPr="00944123" w:rsidRDefault="008D64D2" w:rsidP="00944123">
    <w:pPr>
      <w:pStyle w:val="Footer"/>
      <w:jc w:val="center"/>
    </w:pPr>
    <w:r>
      <w:rPr>
        <w:rFonts w:ascii="Times New Roman" w:hAnsi="Times New Roman"/>
        <w:color w:val="000000"/>
        <w:sz w:val="24"/>
      </w:rPr>
      <w:fldChar w:fldCharType="begin" w:fldLock="1"/>
    </w:r>
    <w:r>
      <w:rPr>
        <w:rFonts w:ascii="Times New Roman" w:hAnsi="Times New Roman"/>
        <w:color w:val="000000"/>
        <w:sz w:val="24"/>
      </w:rPr>
      <w:instrText xml:space="preserve"> DOCPROPERTY bjFooterEvenPageDocProperty \* MERGEFORMAT </w:instrText>
    </w:r>
    <w:r>
      <w:rPr>
        <w:rFonts w:ascii="Times New Roman" w:hAnsi="Times New Roman"/>
        <w:color w:val="000000"/>
        <w:sz w:val="24"/>
      </w:rPr>
      <w:fldChar w:fldCharType="separate"/>
    </w:r>
    <w:r w:rsidR="00944123" w:rsidRPr="00944123">
      <w:rPr>
        <w:rFonts w:ascii="Times New Roman" w:hAnsi="Times New Roman"/>
        <w:color w:val="000000"/>
        <w:sz w:val="24"/>
      </w:rPr>
      <w:t>Authorized Use Only</w:t>
    </w:r>
    <w:r>
      <w:rPr>
        <w:rFonts w:ascii="Times New Roman" w:hAnsi="Times New Roman"/>
        <w:color w:val="00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402D7" w14:textId="155A89D9" w:rsidR="00944123" w:rsidRDefault="00944123" w:rsidP="00944123">
    <w:pPr>
      <w:pStyle w:val="Footer"/>
      <w:jc w:val="cent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fldChar w:fldCharType="begin" w:fldLock="1"/>
    </w:r>
    <w:r>
      <w:rPr>
        <w:rFonts w:ascii="Georgia" w:hAnsi="Georgia"/>
        <w:sz w:val="18"/>
        <w:szCs w:val="18"/>
      </w:rPr>
      <w:instrText xml:space="preserve"> DOCPROPERTY bjFooterBothDocProperty \* MERGEFORMAT </w:instrText>
    </w:r>
    <w:r>
      <w:rPr>
        <w:rFonts w:ascii="Georgia" w:hAnsi="Georgia"/>
        <w:sz w:val="18"/>
        <w:szCs w:val="18"/>
      </w:rPr>
      <w:fldChar w:fldCharType="end"/>
    </w:r>
  </w:p>
  <w:sdt>
    <w:sdtPr>
      <w:rPr>
        <w:rFonts w:ascii="Georgia" w:hAnsi="Georgia"/>
        <w:sz w:val="18"/>
        <w:szCs w:val="18"/>
      </w:rPr>
      <w:id w:val="8904678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5DAF2C" w14:textId="4D66FEA8" w:rsidR="00922470" w:rsidRPr="00922470" w:rsidRDefault="003052C4" w:rsidP="0037136B">
        <w:pPr>
          <w:pStyle w:val="Footer"/>
          <w:ind w:left="6768"/>
          <w:rPr>
            <w:rFonts w:ascii="Georgia" w:hAnsi="Georgia"/>
            <w:sz w:val="18"/>
            <w:szCs w:val="18"/>
          </w:rPr>
        </w:pPr>
        <w:r w:rsidRPr="004159F6">
          <w:rPr>
            <w:rFonts w:ascii="Georgia" w:hAnsi="Georgia"/>
            <w:i/>
            <w:noProof/>
            <w:sz w:val="20"/>
          </w:rPr>
          <w:drawing>
            <wp:anchor distT="0" distB="0" distL="114300" distR="114300" simplePos="0" relativeHeight="251658240" behindDoc="1" locked="0" layoutInCell="1" allowOverlap="1" wp14:anchorId="3FC4E31C" wp14:editId="4D103018">
              <wp:simplePos x="0" y="0"/>
              <wp:positionH relativeFrom="column">
                <wp:posOffset>3543300</wp:posOffset>
              </wp:positionH>
              <wp:positionV relativeFrom="paragraph">
                <wp:posOffset>19050</wp:posOffset>
              </wp:positionV>
              <wp:extent cx="2428875" cy="371475"/>
              <wp:effectExtent l="0" t="0" r="9525" b="9525"/>
              <wp:wrapNone/>
              <wp:docPr id="1" name="Picture 1" descr="NIH_Master_Logo_2Col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IH_Master_Logo_2Color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28875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14:paraId="07160640" w14:textId="74CAE926" w:rsidR="00922470" w:rsidRPr="00E96A5B" w:rsidRDefault="00922470" w:rsidP="0037136B">
    <w:pPr>
      <w:pStyle w:val="Footer"/>
      <w:rPr>
        <w:rFonts w:asciiTheme="minorHAnsi" w:hAnsiTheme="minorHAnsi" w:cstheme="minorHAnsi"/>
        <w:sz w:val="16"/>
        <w:szCs w:val="16"/>
      </w:rPr>
    </w:pPr>
    <w:r w:rsidRPr="00E96A5B">
      <w:rPr>
        <w:rFonts w:asciiTheme="minorHAnsi" w:hAnsiTheme="minorHAnsi" w:cstheme="minorHAnsi"/>
        <w:sz w:val="16"/>
        <w:szCs w:val="16"/>
      </w:rPr>
      <w:t>NIHC</w:t>
    </w:r>
    <w:r w:rsidR="0037136B" w:rsidRPr="00E96A5B">
      <w:rPr>
        <w:rFonts w:asciiTheme="minorHAnsi" w:hAnsiTheme="minorHAnsi" w:cstheme="minorHAnsi"/>
        <w:sz w:val="16"/>
        <w:szCs w:val="16"/>
      </w:rPr>
      <w:t>ATS I</w:t>
    </w:r>
    <w:r w:rsidR="00E96A5B">
      <w:rPr>
        <w:rFonts w:asciiTheme="minorHAnsi" w:hAnsiTheme="minorHAnsi" w:cstheme="minorHAnsi"/>
        <w:sz w:val="16"/>
        <w:szCs w:val="16"/>
      </w:rPr>
      <w:t>V</w:t>
    </w:r>
    <w:r w:rsidR="0037136B" w:rsidRPr="00E96A5B">
      <w:rPr>
        <w:rFonts w:asciiTheme="minorHAnsi" w:hAnsiTheme="minorHAnsi" w:cstheme="minorHAnsi"/>
        <w:sz w:val="16"/>
        <w:szCs w:val="16"/>
      </w:rPr>
      <w:t xml:space="preserve"> Sample D&amp;F – Updated </w:t>
    </w:r>
    <w:r w:rsidR="003052C4">
      <w:rPr>
        <w:rFonts w:asciiTheme="minorHAnsi" w:hAnsiTheme="minorHAnsi" w:cstheme="minorHAnsi"/>
        <w:sz w:val="16"/>
        <w:szCs w:val="16"/>
      </w:rPr>
      <w:t>24-0</w:t>
    </w:r>
    <w:r w:rsidR="00BE718E">
      <w:rPr>
        <w:rFonts w:asciiTheme="minorHAnsi" w:hAnsiTheme="minorHAnsi" w:cstheme="minorHAnsi"/>
        <w:sz w:val="16"/>
        <w:szCs w:val="16"/>
      </w:rPr>
      <w:t>9</w:t>
    </w:r>
    <w:r w:rsidR="003052C4">
      <w:rPr>
        <w:rFonts w:asciiTheme="minorHAnsi" w:hAnsiTheme="minorHAnsi" w:cstheme="minorHAnsi"/>
        <w:sz w:val="16"/>
        <w:szCs w:val="16"/>
      </w:rPr>
      <w:t>-</w:t>
    </w:r>
    <w:r w:rsidR="00BE718E">
      <w:rPr>
        <w:rFonts w:asciiTheme="minorHAnsi" w:hAnsiTheme="minorHAnsi" w:cstheme="minorHAnsi"/>
        <w:sz w:val="16"/>
        <w:szCs w:val="16"/>
      </w:rPr>
      <w:t>0</w:t>
    </w:r>
    <w:r w:rsidR="003052C4">
      <w:rPr>
        <w:rFonts w:asciiTheme="minorHAnsi" w:hAnsiTheme="minorHAnsi" w:cstheme="minorHAnsi"/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4F978" w14:textId="77777777" w:rsidR="00944123" w:rsidRPr="00944123" w:rsidRDefault="008D64D2" w:rsidP="00944123">
    <w:pPr>
      <w:pStyle w:val="Footer"/>
      <w:jc w:val="center"/>
    </w:pPr>
    <w:r>
      <w:rPr>
        <w:rFonts w:ascii="Times New Roman" w:hAnsi="Times New Roman"/>
        <w:color w:val="000000"/>
        <w:sz w:val="24"/>
      </w:rPr>
      <w:fldChar w:fldCharType="begin" w:fldLock="1"/>
    </w:r>
    <w:r>
      <w:rPr>
        <w:rFonts w:ascii="Times New Roman" w:hAnsi="Times New Roman"/>
        <w:color w:val="000000"/>
        <w:sz w:val="24"/>
      </w:rPr>
      <w:instrText xml:space="preserve"> DOCPROPERTY bjFooterFirstPageDocProperty \* MERGEFORMAT </w:instrText>
    </w:r>
    <w:r>
      <w:rPr>
        <w:rFonts w:ascii="Times New Roman" w:hAnsi="Times New Roman"/>
        <w:color w:val="000000"/>
        <w:sz w:val="24"/>
      </w:rPr>
      <w:fldChar w:fldCharType="separate"/>
    </w:r>
    <w:r w:rsidR="00944123" w:rsidRPr="00944123">
      <w:rPr>
        <w:rFonts w:ascii="Times New Roman" w:hAnsi="Times New Roman"/>
        <w:color w:val="000000"/>
        <w:sz w:val="24"/>
      </w:rPr>
      <w:t>Authorized Use Only</w:t>
    </w:r>
    <w:r>
      <w:rPr>
        <w:rFonts w:ascii="Times New Roman" w:hAnsi="Times New Roman"/>
        <w:color w:val="00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31F93" w14:textId="77777777" w:rsidR="00E3580A" w:rsidRDefault="00E3580A" w:rsidP="00922470">
      <w:pPr>
        <w:spacing w:after="0" w:line="240" w:lineRule="auto"/>
      </w:pPr>
      <w:r>
        <w:separator/>
      </w:r>
    </w:p>
  </w:footnote>
  <w:footnote w:type="continuationSeparator" w:id="0">
    <w:p w14:paraId="0F0F1FF9" w14:textId="77777777" w:rsidR="00E3580A" w:rsidRDefault="00E3580A" w:rsidP="00922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EE13F" w14:textId="77777777" w:rsidR="00BE718E" w:rsidRDefault="00BE71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66D86" w14:textId="77777777" w:rsidR="00944123" w:rsidRDefault="003B6B3A">
    <w:pPr>
      <w:pStyle w:val="Header"/>
    </w:pPr>
    <w:r w:rsidRPr="007A597D">
      <w:rPr>
        <w:noProof/>
      </w:rPr>
      <w:drawing>
        <wp:anchor distT="0" distB="0" distL="114300" distR="114300" simplePos="0" relativeHeight="251659264" behindDoc="1" locked="0" layoutInCell="1" allowOverlap="1" wp14:anchorId="27C80718" wp14:editId="712D8F2A">
          <wp:simplePos x="0" y="0"/>
          <wp:positionH relativeFrom="column">
            <wp:posOffset>-107950</wp:posOffset>
          </wp:positionH>
          <wp:positionV relativeFrom="paragraph">
            <wp:posOffset>-38100</wp:posOffset>
          </wp:positionV>
          <wp:extent cx="1481328" cy="530352"/>
          <wp:effectExtent l="0" t="0" r="0" b="0"/>
          <wp:wrapNone/>
          <wp:docPr id="93" name="Pictur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" name="Picture 9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1328" cy="5303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7616E" w14:textId="77777777" w:rsidR="00BE718E" w:rsidRDefault="00BE71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81BF7"/>
    <w:multiLevelType w:val="hybridMultilevel"/>
    <w:tmpl w:val="0A84BE8C"/>
    <w:lvl w:ilvl="0" w:tplc="7112506C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BCB033E8">
      <w:numFmt w:val="bullet"/>
      <w:lvlText w:val="o"/>
      <w:lvlJc w:val="left"/>
      <w:pPr>
        <w:ind w:left="1440" w:hanging="1080"/>
      </w:pPr>
      <w:rPr>
        <w:rFonts w:ascii="Courier New"/>
      </w:rPr>
    </w:lvl>
    <w:lvl w:ilvl="2" w:tplc="A8320210">
      <w:numFmt w:val="bullet"/>
      <w:lvlText w:val=""/>
      <w:lvlJc w:val="left"/>
      <w:pPr>
        <w:ind w:left="2160" w:hanging="1800"/>
      </w:pPr>
    </w:lvl>
    <w:lvl w:ilvl="3" w:tplc="6CC6524E">
      <w:numFmt w:val="bullet"/>
      <w:lvlText w:val=""/>
      <w:lvlJc w:val="left"/>
      <w:pPr>
        <w:ind w:left="2880" w:hanging="2520"/>
      </w:pPr>
      <w:rPr>
        <w:rFonts w:ascii="Symbol"/>
      </w:rPr>
    </w:lvl>
    <w:lvl w:ilvl="4" w:tplc="F75C44CE">
      <w:numFmt w:val="bullet"/>
      <w:lvlText w:val="o"/>
      <w:lvlJc w:val="left"/>
      <w:pPr>
        <w:ind w:left="3600" w:hanging="3240"/>
      </w:pPr>
      <w:rPr>
        <w:rFonts w:ascii="Courier New"/>
      </w:rPr>
    </w:lvl>
    <w:lvl w:ilvl="5" w:tplc="DF4E5BF6">
      <w:numFmt w:val="bullet"/>
      <w:lvlText w:val=""/>
      <w:lvlJc w:val="left"/>
      <w:pPr>
        <w:ind w:left="4320" w:hanging="3960"/>
      </w:pPr>
    </w:lvl>
    <w:lvl w:ilvl="6" w:tplc="49BE800A">
      <w:numFmt w:val="bullet"/>
      <w:lvlText w:val=""/>
      <w:lvlJc w:val="left"/>
      <w:pPr>
        <w:ind w:left="5040" w:hanging="4680"/>
      </w:pPr>
      <w:rPr>
        <w:rFonts w:ascii="Symbol"/>
      </w:rPr>
    </w:lvl>
    <w:lvl w:ilvl="7" w:tplc="7526A768">
      <w:numFmt w:val="bullet"/>
      <w:lvlText w:val="o"/>
      <w:lvlJc w:val="left"/>
      <w:pPr>
        <w:ind w:left="5760" w:hanging="5400"/>
      </w:pPr>
      <w:rPr>
        <w:rFonts w:ascii="Courier New"/>
      </w:rPr>
    </w:lvl>
    <w:lvl w:ilvl="8" w:tplc="EE0039B0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22EE493A"/>
    <w:multiLevelType w:val="hybridMultilevel"/>
    <w:tmpl w:val="21E83F2C"/>
    <w:lvl w:ilvl="0" w:tplc="04090001">
      <w:start w:val="1"/>
      <w:numFmt w:val="bullet"/>
      <w:lvlText w:val=""/>
      <w:lvlJc w:val="left"/>
      <w:pPr>
        <w:ind w:left="1710" w:hanging="99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5664E3"/>
    <w:multiLevelType w:val="hybridMultilevel"/>
    <w:tmpl w:val="B6CC5C6C"/>
    <w:lvl w:ilvl="0" w:tplc="3CC602B2">
      <w:start w:val="1"/>
      <w:numFmt w:val="decimal"/>
      <w:lvlText w:val="%1)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AC51A7"/>
    <w:multiLevelType w:val="hybridMultilevel"/>
    <w:tmpl w:val="999093D4"/>
    <w:lvl w:ilvl="0" w:tplc="B436F9B6">
      <w:start w:val="1"/>
      <w:numFmt w:val="decimal"/>
      <w:lvlText w:val="%1."/>
      <w:lvlJc w:val="left"/>
      <w:pPr>
        <w:ind w:left="720" w:hanging="360"/>
      </w:pPr>
    </w:lvl>
    <w:lvl w:ilvl="1" w:tplc="4FEC9832">
      <w:start w:val="1"/>
      <w:numFmt w:val="decimal"/>
      <w:lvlText w:val="%2."/>
      <w:lvlJc w:val="left"/>
      <w:pPr>
        <w:ind w:left="1440" w:hanging="1080"/>
      </w:pPr>
    </w:lvl>
    <w:lvl w:ilvl="2" w:tplc="3A5658B6">
      <w:start w:val="1"/>
      <w:numFmt w:val="decimal"/>
      <w:lvlText w:val="%3."/>
      <w:lvlJc w:val="left"/>
      <w:pPr>
        <w:ind w:left="2160" w:hanging="1980"/>
      </w:pPr>
    </w:lvl>
    <w:lvl w:ilvl="3" w:tplc="A1F22EF8">
      <w:start w:val="1"/>
      <w:numFmt w:val="decimal"/>
      <w:lvlText w:val="%4."/>
      <w:lvlJc w:val="left"/>
      <w:pPr>
        <w:ind w:left="2880" w:hanging="2520"/>
      </w:pPr>
    </w:lvl>
    <w:lvl w:ilvl="4" w:tplc="4E160088">
      <w:start w:val="1"/>
      <w:numFmt w:val="decimal"/>
      <w:lvlText w:val="%5."/>
      <w:lvlJc w:val="left"/>
      <w:pPr>
        <w:ind w:left="3600" w:hanging="3240"/>
      </w:pPr>
    </w:lvl>
    <w:lvl w:ilvl="5" w:tplc="AF1C3AF4">
      <w:start w:val="1"/>
      <w:numFmt w:val="decimal"/>
      <w:lvlText w:val="%6."/>
      <w:lvlJc w:val="left"/>
      <w:pPr>
        <w:ind w:left="4320" w:hanging="4140"/>
      </w:pPr>
    </w:lvl>
    <w:lvl w:ilvl="6" w:tplc="2B18928A">
      <w:start w:val="1"/>
      <w:numFmt w:val="decimal"/>
      <w:lvlText w:val="%7."/>
      <w:lvlJc w:val="left"/>
      <w:pPr>
        <w:ind w:left="5040" w:hanging="4680"/>
      </w:pPr>
    </w:lvl>
    <w:lvl w:ilvl="7" w:tplc="36BE8AC8">
      <w:start w:val="1"/>
      <w:numFmt w:val="decimal"/>
      <w:lvlText w:val="%8."/>
      <w:lvlJc w:val="left"/>
      <w:pPr>
        <w:ind w:left="5760" w:hanging="5400"/>
      </w:pPr>
    </w:lvl>
    <w:lvl w:ilvl="8" w:tplc="94E6D374">
      <w:start w:val="1"/>
      <w:numFmt w:val="decimal"/>
      <w:lvlText w:val="%9."/>
      <w:lvlJc w:val="left"/>
      <w:pPr>
        <w:ind w:left="6480" w:hanging="6300"/>
      </w:pPr>
    </w:lvl>
  </w:abstractNum>
  <w:num w:numId="1" w16cid:durableId="1042244756">
    <w:abstractNumId w:val="2"/>
  </w:num>
  <w:num w:numId="2" w16cid:durableId="512458480">
    <w:abstractNumId w:val="0"/>
  </w:num>
  <w:num w:numId="3" w16cid:durableId="1123769039">
    <w:abstractNumId w:val="3"/>
  </w:num>
  <w:num w:numId="4" w16cid:durableId="1900968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A26"/>
    <w:rsid w:val="000C4A64"/>
    <w:rsid w:val="000D2A81"/>
    <w:rsid w:val="00105081"/>
    <w:rsid w:val="00213C63"/>
    <w:rsid w:val="00231394"/>
    <w:rsid w:val="00275159"/>
    <w:rsid w:val="0028725F"/>
    <w:rsid w:val="002A1236"/>
    <w:rsid w:val="002A190C"/>
    <w:rsid w:val="002A4401"/>
    <w:rsid w:val="002B5112"/>
    <w:rsid w:val="003052C4"/>
    <w:rsid w:val="0037136B"/>
    <w:rsid w:val="00392B3F"/>
    <w:rsid w:val="003A6B2C"/>
    <w:rsid w:val="003B6B3A"/>
    <w:rsid w:val="003F3C50"/>
    <w:rsid w:val="0040356C"/>
    <w:rsid w:val="004345AA"/>
    <w:rsid w:val="00437AD2"/>
    <w:rsid w:val="004E2C45"/>
    <w:rsid w:val="00521564"/>
    <w:rsid w:val="0054188E"/>
    <w:rsid w:val="005B4802"/>
    <w:rsid w:val="00631C72"/>
    <w:rsid w:val="00720545"/>
    <w:rsid w:val="007865E6"/>
    <w:rsid w:val="007E6D2E"/>
    <w:rsid w:val="00841134"/>
    <w:rsid w:val="008764FF"/>
    <w:rsid w:val="008A3BE5"/>
    <w:rsid w:val="008B1621"/>
    <w:rsid w:val="008D64D2"/>
    <w:rsid w:val="00917A26"/>
    <w:rsid w:val="00922470"/>
    <w:rsid w:val="00941D3F"/>
    <w:rsid w:val="00944123"/>
    <w:rsid w:val="00982840"/>
    <w:rsid w:val="009B0F9F"/>
    <w:rsid w:val="009C3ACF"/>
    <w:rsid w:val="00A9171A"/>
    <w:rsid w:val="00AE6D21"/>
    <w:rsid w:val="00BB6CEB"/>
    <w:rsid w:val="00BC6153"/>
    <w:rsid w:val="00BE3049"/>
    <w:rsid w:val="00BE718E"/>
    <w:rsid w:val="00C27FE9"/>
    <w:rsid w:val="00C65B09"/>
    <w:rsid w:val="00CB07D3"/>
    <w:rsid w:val="00D31A54"/>
    <w:rsid w:val="00D8728C"/>
    <w:rsid w:val="00DC2D7E"/>
    <w:rsid w:val="00E21630"/>
    <w:rsid w:val="00E22AD5"/>
    <w:rsid w:val="00E3580A"/>
    <w:rsid w:val="00E50035"/>
    <w:rsid w:val="00E93447"/>
    <w:rsid w:val="00E96A5B"/>
    <w:rsid w:val="00EA1479"/>
    <w:rsid w:val="00EC1B88"/>
    <w:rsid w:val="00F366BA"/>
    <w:rsid w:val="00FA20BF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E39DA3"/>
  <w15:docId w15:val="{A1F8D83B-7A64-499F-8F76-2C68C121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08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qFormat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7A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  <w:sz w:val="24"/>
    </w:rPr>
  </w:style>
  <w:style w:type="paragraph" w:styleId="Header">
    <w:name w:val="header"/>
    <w:basedOn w:val="Normal"/>
    <w:link w:val="HeaderChar"/>
    <w:uiPriority w:val="99"/>
    <w:unhideWhenUsed/>
    <w:rsid w:val="00922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47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22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470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A14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14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4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4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4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c8d5760e-638a-47e8-9e2e-1226c2cb268d" origin="userSelected">
  <element uid="8935ac63-702f-4c65-b397-2d3f3e0964be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06785-7F12-4069-A5A1-280E2A3CEA9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6F76F51-C197-47AB-97F0-3AE80123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keywords>[AUOa:/b:/c:/d:/e:/f:/g:/h:/i:/j:/k:/l:/m:/n:/o:/p:/q:/r:/s:/t:/u:/v:/w:]</cp:keywords>
  <cp:lastModifiedBy>Antonio Colandrea</cp:lastModifiedBy>
  <cp:revision>16</cp:revision>
  <cp:lastPrinted>2012-04-25T18:17:00Z</cp:lastPrinted>
  <dcterms:created xsi:type="dcterms:W3CDTF">2019-07-02T14:07:00Z</dcterms:created>
  <dcterms:modified xsi:type="dcterms:W3CDTF">2024-09-03T18:54:00Z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b32f0e9a-8512-4280-beef-984dc3988187</vt:lpwstr>
  </property>
  <property fmtid="{D5CDD505-2E9C-101B-9397-08002B2CF9AE}" pid="3" name="bjSaver">
    <vt:lpwstr>D0XJwIHbPSSPH/+hWn+weihpJdUee6Y9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policy="c8d5760e-638a-47e8-9e2e-1226c2cb268d" origin="userSelected" xmlns="http://www.boldonj</vt:lpwstr>
  </property>
  <property fmtid="{D5CDD505-2E9C-101B-9397-08002B2CF9AE}" pid="5" name="bjDocumentLabelXML-0">
    <vt:lpwstr>ames.com/2008/01/sie/internal/label"&gt;&lt;element uid="8935ac63-702f-4c65-b397-2d3f3e0964be" value="" /&gt;&lt;/sisl&gt;</vt:lpwstr>
  </property>
  <property fmtid="{D5CDD505-2E9C-101B-9397-08002B2CF9AE}" pid="6" name="bjDocumentSecurityLabel">
    <vt:lpwstr>AUTHORIZED USE ONLY</vt:lpwstr>
  </property>
  <property fmtid="{D5CDD505-2E9C-101B-9397-08002B2CF9AE}" pid="7" name="bjFooterBothDocProperty">
    <vt:lpwstr>Authorized Use Only</vt:lpwstr>
  </property>
  <property fmtid="{D5CDD505-2E9C-101B-9397-08002B2CF9AE}" pid="8" name="bjFooterFirstPageDocProperty">
    <vt:lpwstr>Authorized Use Only</vt:lpwstr>
  </property>
  <property fmtid="{D5CDD505-2E9C-101B-9397-08002B2CF9AE}" pid="9" name="bjFooterEvenPageDocProperty">
    <vt:lpwstr>Authorized Use Only</vt:lpwstr>
  </property>
</Properties>
</file>